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60B2" w:rsidRDefault="006473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Регламент проведения</w:t>
      </w:r>
    </w:p>
    <w:p w:rsidR="005860B2" w:rsidRDefault="006473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Многопрофильной олимпиады КГУ</w:t>
      </w:r>
    </w:p>
    <w:p w:rsidR="005860B2" w:rsidRDefault="005860B2">
      <w:pPr>
        <w:jc w:val="center"/>
        <w:rPr>
          <w:sz w:val="16"/>
          <w:szCs w:val="16"/>
        </w:rPr>
      </w:pPr>
    </w:p>
    <w:p w:rsidR="005860B2" w:rsidRDefault="006473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Предмет: информатика и ИКТ</w:t>
      </w:r>
    </w:p>
    <w:p w:rsidR="005860B2" w:rsidRDefault="005860B2">
      <w:pPr>
        <w:jc w:val="both"/>
        <w:rPr>
          <w:sz w:val="16"/>
          <w:szCs w:val="16"/>
        </w:rPr>
      </w:pPr>
    </w:p>
    <w:p w:rsidR="005860B2" w:rsidRDefault="00647302">
      <w:pPr>
        <w:ind w:firstLine="500"/>
        <w:jc w:val="both"/>
      </w:pPr>
      <w:r>
        <w:t xml:space="preserve">Олимпиада проводится в два этапа. Форма проведения олимпиады – очно-заочная.  </w:t>
      </w:r>
    </w:p>
    <w:p w:rsidR="005860B2" w:rsidRDefault="00647302">
      <w:pPr>
        <w:tabs>
          <w:tab w:val="left" w:pos="1289"/>
        </w:tabs>
        <w:ind w:firstLine="400"/>
        <w:jc w:val="both"/>
      </w:pPr>
      <w:r>
        <w:t xml:space="preserve">При составлении задач учитывается, </w:t>
      </w:r>
      <w:r>
        <w:t>что школьный курс информатики включает как теоретические основы информатики (фундаментальное ядро информатики, как науки), так и информационно-технологическую составляющую (формирование пользовательской ИКТ компетентности каждого учащегося). ИКТ компетентн</w:t>
      </w:r>
      <w:r>
        <w:t>ость учащихся определяет компьютерную дистанционную  форму проведения состязаний олимпиады по информатике и подлежит обязательному использованию в олимпиаде по информатике. ИКТ компетентность участника олимпиады не подлежит оценке, так как является общеуче</w:t>
      </w:r>
      <w:r>
        <w:t>бной</w:t>
      </w:r>
      <w:bookmarkStart w:id="0" w:name="_GoBack"/>
      <w:bookmarkEnd w:id="0"/>
      <w:r>
        <w:t xml:space="preserve"> пользовательской компетентностью, но ее уровень влияет на степень умелости участника олимпиады в представлении решений задач олимпиады по информатике на компьютере. Подлежат оценке компетенции участников многопрофильной олимпиады КГУ, ориентированные </w:t>
      </w:r>
      <w:r>
        <w:t xml:space="preserve">на предметные результаты углубленного изучения информатики в профильном курсе по выбору учащегося на уровне выпускника основной ступени общего образования и на уровне требований к результатам </w:t>
      </w:r>
      <w:proofErr w:type="gramStart"/>
      <w:r>
        <w:t>обучения по информатике</w:t>
      </w:r>
      <w:proofErr w:type="gramEnd"/>
      <w:r>
        <w:t xml:space="preserve"> среднего общего образования (СОО). </w:t>
      </w:r>
    </w:p>
    <w:p w:rsidR="005860B2" w:rsidRDefault="00647302">
      <w:pPr>
        <w:tabs>
          <w:tab w:val="left" w:pos="1289"/>
        </w:tabs>
        <w:ind w:left="200" w:firstLine="770"/>
        <w:jc w:val="both"/>
      </w:pPr>
      <w:r>
        <w:t>Таки</w:t>
      </w:r>
      <w:r>
        <w:t>м образом, предметные компетенции определяют специфику задач по информатике и включены в систему оценивания решений, а ИКТ компетенции определяют знания и навыки участника олимпиады в рамках компьютерной формы выполнения олимпиадных заданий, которая не вых</w:t>
      </w:r>
      <w:r>
        <w:t xml:space="preserve">одит за рамки ИКТ. </w:t>
      </w:r>
    </w:p>
    <w:p w:rsidR="005860B2" w:rsidRDefault="00647302">
      <w:pPr>
        <w:tabs>
          <w:tab w:val="left" w:pos="1289"/>
        </w:tabs>
        <w:ind w:left="200" w:firstLine="770"/>
        <w:jc w:val="both"/>
      </w:pPr>
      <w:r>
        <w:t>Задания составлены в соответствии с предметными результатами обучения, определенными Федеральными государственными образовательными стандартами общего образования (ФГОС ОО) и примерными основными образовательными программами, согласно к</w:t>
      </w:r>
      <w:r>
        <w:t>оторым обучающиеся старших классов должны уметь:</w:t>
      </w:r>
    </w:p>
    <w:p w:rsidR="005860B2" w:rsidRDefault="00647302">
      <w:pPr>
        <w:ind w:left="500" w:hanging="400"/>
        <w:jc w:val="both"/>
      </w:pPr>
      <w:r>
        <w:t>–</w:t>
      </w:r>
      <w:r>
        <w:tab/>
        <w:t>систематизировать знания, относящиеся к математическим объектам информатики; применять понятия и закономерности, разрабатывать математические объекты информатики; применять законы логики для решения логиче</w:t>
      </w:r>
      <w:r>
        <w:t>ских задач;</w:t>
      </w:r>
    </w:p>
    <w:p w:rsidR="005860B2" w:rsidRDefault="00647302">
      <w:pPr>
        <w:ind w:left="500" w:hanging="400"/>
      </w:pPr>
      <w:r>
        <w:t>–   пользоваться навыками формализации задачи;</w:t>
      </w:r>
    </w:p>
    <w:p w:rsidR="005860B2" w:rsidRDefault="00647302">
      <w:pPr>
        <w:tabs>
          <w:tab w:val="left" w:pos="1289"/>
        </w:tabs>
        <w:ind w:firstLine="400"/>
        <w:jc w:val="both"/>
      </w:pPr>
      <w:r>
        <w:t>– сопоставлять форму представления в памяти компьютера целых и вещественных чисел; выполнять перевод смешанного числа в позиционную систему счисления с заданным основанием, использовать компьютерны</w:t>
      </w:r>
      <w:r>
        <w:t>е средства представления и анализа данных;</w:t>
      </w:r>
    </w:p>
    <w:p w:rsidR="005860B2" w:rsidRDefault="00647302">
      <w:pPr>
        <w:tabs>
          <w:tab w:val="left" w:pos="1289"/>
        </w:tabs>
        <w:ind w:firstLine="400"/>
        <w:jc w:val="both"/>
      </w:pPr>
      <w:r>
        <w:t>–   выбирать  алгоритмы  анализа  дискретного  объекта  в  зависимости  от  его  вида; применять  алгоритмы  поиска  и  сортировки  при  решении  задач;  использовать основные алгоритмы обработки числовой и тексто</w:t>
      </w:r>
      <w:r>
        <w:t>вой информации; составлять, читать и анализировать сложные алгоритмы, состоящие из различных видов базовых конструкций.</w:t>
      </w:r>
    </w:p>
    <w:p w:rsidR="005860B2" w:rsidRDefault="00647302">
      <w:pPr>
        <w:ind w:firstLine="500"/>
        <w:jc w:val="both"/>
      </w:pPr>
      <w:r>
        <w:rPr>
          <w:b/>
          <w:bCs/>
        </w:rPr>
        <w:t>I этап олимпиады – заочный</w:t>
      </w:r>
      <w:r>
        <w:t xml:space="preserve"> – содержит задания по важным разделам курса информатики и ИКТ: «Системы счисления», «Логика» и «Алгоритмизаци</w:t>
      </w:r>
      <w:r>
        <w:t>я и программирование».</w:t>
      </w:r>
    </w:p>
    <w:p w:rsidR="005860B2" w:rsidRDefault="00647302">
      <w:pPr>
        <w:tabs>
          <w:tab w:val="left" w:pos="1289"/>
        </w:tabs>
        <w:ind w:firstLine="400"/>
        <w:jc w:val="both"/>
      </w:pPr>
      <w:r>
        <w:t>Списки участников, допущенных ко второму (очному) этапу, размещаются на сайте олимпиады после подведения итогов первого (заочного) этапа.</w:t>
      </w:r>
    </w:p>
    <w:p w:rsidR="005860B2" w:rsidRDefault="00647302">
      <w:pPr>
        <w:tabs>
          <w:tab w:val="left" w:pos="1289"/>
        </w:tabs>
        <w:ind w:firstLine="400"/>
        <w:jc w:val="both"/>
      </w:pPr>
      <w:r>
        <w:rPr>
          <w:b/>
          <w:bCs/>
        </w:rPr>
        <w:t>II этап – очный: академическое соревнование – решение задач</w:t>
      </w:r>
      <w:r>
        <w:t>. Для выполнения заданий от участник</w:t>
      </w:r>
      <w:r>
        <w:t>ов олимпиады требуется:</w:t>
      </w:r>
    </w:p>
    <w:p w:rsidR="005860B2" w:rsidRDefault="00647302">
      <w:pPr>
        <w:tabs>
          <w:tab w:val="left" w:pos="1289"/>
        </w:tabs>
        <w:ind w:firstLine="400"/>
        <w:jc w:val="both"/>
      </w:pPr>
      <w:r>
        <w:t>- знание системы программирования;</w:t>
      </w:r>
    </w:p>
    <w:p w:rsidR="005860B2" w:rsidRDefault="00647302">
      <w:pPr>
        <w:tabs>
          <w:tab w:val="left" w:pos="1289"/>
        </w:tabs>
        <w:ind w:firstLine="400"/>
        <w:jc w:val="both"/>
      </w:pPr>
      <w:r>
        <w:t xml:space="preserve">- владение на подсознательном уровне структурным стилем мышления и классической </w:t>
      </w:r>
      <w:proofErr w:type="spellStart"/>
      <w:r>
        <w:t>алгоритмистикой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включает в себя следующие разделы:</w:t>
      </w:r>
    </w:p>
    <w:p w:rsidR="005860B2" w:rsidRDefault="00647302">
      <w:pPr>
        <w:ind w:firstLine="500"/>
        <w:jc w:val="both"/>
      </w:pPr>
      <w:r>
        <w:t>· арифметика целых чисел;</w:t>
      </w:r>
    </w:p>
    <w:p w:rsidR="005860B2" w:rsidRDefault="00647302">
      <w:pPr>
        <w:ind w:firstLine="500"/>
        <w:jc w:val="both"/>
      </w:pPr>
      <w:r>
        <w:t>· комбинаторика (подсчет комбин</w:t>
      </w:r>
      <w:r>
        <w:t>аторных конфигураций, комбинаторика конечных множеств, перечислительные задачи комбинаторного характера);</w:t>
      </w:r>
    </w:p>
    <w:p w:rsidR="005860B2" w:rsidRDefault="00647302">
      <w:pPr>
        <w:ind w:firstLine="500"/>
        <w:jc w:val="both"/>
      </w:pPr>
      <w:r>
        <w:t>· поиск и сортировка;</w:t>
      </w:r>
    </w:p>
    <w:p w:rsidR="005860B2" w:rsidRDefault="00647302">
      <w:pPr>
        <w:ind w:firstLine="500"/>
        <w:jc w:val="both"/>
      </w:pPr>
      <w:r>
        <w:lastRenderedPageBreak/>
        <w:t>· алгоритмы на графах;</w:t>
      </w:r>
    </w:p>
    <w:p w:rsidR="005860B2" w:rsidRDefault="00647302">
      <w:pPr>
        <w:ind w:firstLine="500"/>
        <w:jc w:val="both"/>
      </w:pPr>
      <w:r>
        <w:t>· перебор и методы его сокращения;</w:t>
      </w:r>
    </w:p>
    <w:p w:rsidR="005860B2" w:rsidRDefault="00647302">
      <w:pPr>
        <w:ind w:firstLine="500"/>
        <w:jc w:val="both"/>
      </w:pPr>
      <w:r>
        <w:t>· геометрия;</w:t>
      </w:r>
    </w:p>
    <w:p w:rsidR="005860B2" w:rsidRDefault="00647302">
      <w:pPr>
        <w:ind w:firstLine="500"/>
        <w:jc w:val="both"/>
      </w:pPr>
      <w:r>
        <w:t>· элементы теории формальных грамматик и абстрактных автоматов (алгоритмы синтаксического разбора выражений, понятие лексемы, машины Тьюринга).</w:t>
      </w:r>
    </w:p>
    <w:p w:rsidR="005860B2" w:rsidRDefault="00647302">
      <w:pPr>
        <w:ind w:firstLine="500"/>
        <w:jc w:val="both"/>
      </w:pPr>
      <w:r>
        <w:t>Проверка решения выполняется с помощью специально разработанных тестовых компьютерных программ.</w:t>
      </w:r>
    </w:p>
    <w:p w:rsidR="005860B2" w:rsidRDefault="005860B2">
      <w:pPr>
        <w:ind w:firstLine="500"/>
        <w:jc w:val="both"/>
      </w:pPr>
    </w:p>
    <w:p w:rsidR="005860B2" w:rsidRDefault="00647302">
      <w:pPr>
        <w:ind w:firstLine="500"/>
        <w:jc w:val="both"/>
      </w:pPr>
      <w:r>
        <w:t>Победители и пр</w:t>
      </w:r>
      <w:r>
        <w:t>изеры олимпиады определяются по сумме баллов, набранных на очном и заочном этапах.</w:t>
      </w:r>
    </w:p>
    <w:sectPr w:rsidR="005860B2">
      <w:headerReference w:type="default" r:id="rId7"/>
      <w:footerReference w:type="default" r:id="rId8"/>
      <w:pgSz w:w="11900" w:h="16840"/>
      <w:pgMar w:top="1134" w:right="850" w:bottom="1134" w:left="13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02" w:rsidRDefault="00647302">
      <w:r>
        <w:separator/>
      </w:r>
    </w:p>
  </w:endnote>
  <w:endnote w:type="continuationSeparator" w:id="0">
    <w:p w:rsidR="00647302" w:rsidRDefault="0064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B2" w:rsidRDefault="005860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02" w:rsidRDefault="00647302">
      <w:r>
        <w:separator/>
      </w:r>
    </w:p>
  </w:footnote>
  <w:footnote w:type="continuationSeparator" w:id="0">
    <w:p w:rsidR="00647302" w:rsidRDefault="0064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B2" w:rsidRDefault="005860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60B2"/>
    <w:rsid w:val="005860B2"/>
    <w:rsid w:val="00647302"/>
    <w:rsid w:val="00D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Александровна Козлова</cp:lastModifiedBy>
  <cp:revision>2</cp:revision>
  <dcterms:created xsi:type="dcterms:W3CDTF">2018-12-07T11:06:00Z</dcterms:created>
  <dcterms:modified xsi:type="dcterms:W3CDTF">2018-12-07T11:08:00Z</dcterms:modified>
</cp:coreProperties>
</file>