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Pr="00E75F05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128" w:rsidRPr="00E75F05" w:rsidRDefault="00E75F05" w:rsidP="002141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40A47"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62BFB"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6271"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DC8"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128"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836BB"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7DC8"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128" w:rsidRPr="00E7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270ED1" w:rsidRPr="00E75F05" w:rsidRDefault="00270ED1" w:rsidP="00EF36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617E" w:rsidRPr="00E75F05" w:rsidRDefault="00270ED1" w:rsidP="00EF36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F0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Общий объем в</w:t>
      </w:r>
      <w:r w:rsidR="007621BC" w:rsidRPr="00E75F0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клад</w:t>
      </w:r>
      <w:r w:rsidRPr="00E75F0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ов жителей региона достиг 118,7 </w:t>
      </w:r>
      <w:proofErr w:type="gramStart"/>
      <w:r w:rsidRPr="00E75F0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млрд</w:t>
      </w:r>
      <w:proofErr w:type="gramEnd"/>
      <w:r w:rsidRPr="00E75F0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7621BC" w:rsidRPr="00E75F0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40A47" w:rsidRPr="00E75F05" w:rsidRDefault="00240A47" w:rsidP="00EF36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F0F" w:rsidRPr="00920230" w:rsidRDefault="00EA5F0F" w:rsidP="00EA5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</w:t>
      </w:r>
      <w:r w:rsidR="00FA0697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вкладов </w:t>
      </w:r>
      <w:r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юридических и физических лиц Курской области в </w:t>
      </w:r>
      <w:r w:rsidR="00FA0697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банках</w:t>
      </w:r>
      <w:r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начало </w:t>
      </w:r>
      <w:r w:rsidR="00270ED1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мая </w:t>
      </w:r>
      <w:r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текущего года составил </w:t>
      </w:r>
      <w:r w:rsidR="00226D14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порядка </w:t>
      </w:r>
      <w:r w:rsidR="002E11C2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26D14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42065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1,</w:t>
      </w:r>
      <w:r w:rsidR="00226D14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E11C2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млрд</w:t>
      </w:r>
      <w:proofErr w:type="gramEnd"/>
      <w:r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рублей. По сравнению с данными на </w:t>
      </w:r>
      <w:r w:rsidR="00862BFB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начало </w:t>
      </w:r>
      <w:r w:rsidR="003C55D4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862BFB"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02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2018 года он вырос </w:t>
      </w:r>
      <w:r w:rsidR="000475E2" w:rsidRPr="00920230">
        <w:rPr>
          <w:rFonts w:ascii="Times New Roman" w:hAnsi="Times New Roman" w:cs="Times New Roman"/>
          <w:b/>
          <w:sz w:val="24"/>
          <w:szCs w:val="24"/>
          <w:lang w:eastAsia="ru-RU"/>
        </w:rPr>
        <w:t>на 1</w:t>
      </w:r>
      <w:r w:rsidR="00842065" w:rsidRPr="0092023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D72BF" w:rsidRPr="0092023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842065" w:rsidRPr="0092023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202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%. </w:t>
      </w:r>
      <w:bookmarkStart w:id="0" w:name="_GoBack"/>
      <w:bookmarkEnd w:id="0"/>
    </w:p>
    <w:p w:rsidR="003C55D4" w:rsidRPr="00E75F05" w:rsidRDefault="00842065" w:rsidP="003C5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B20DC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общем объеме 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привлеченных средств </w:t>
      </w:r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78,</w:t>
      </w:r>
      <w:r w:rsidR="002B20DC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4% приходится на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депозиты физических лиц. </w:t>
      </w:r>
      <w:r w:rsidR="002B20DC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о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бщая сумма </w:t>
      </w:r>
      <w:r w:rsidR="00FA0697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1 мая 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E11C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составила 1</w:t>
      </w:r>
      <w:r w:rsidR="002E11C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20DC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2B20DC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по сравнению с аналогичной датой прошлого года </w:t>
      </w:r>
      <w:r w:rsidR="00FA0697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она увеличилась 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E11C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5E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2E11C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2B20DC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2E11C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По-прежнему вклады в рублях остаются наиболее привл</w:t>
      </w:r>
      <w:r w:rsidR="003C55D4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екательными для жителей региона», – сообщает управляющий Отделением Курск ГУ Банка России по Центральному федеральному округу Евгений Овсянников.</w:t>
      </w:r>
    </w:p>
    <w:p w:rsidR="00EA5F0F" w:rsidRPr="00E75F05" w:rsidRDefault="002B20DC" w:rsidP="00EA5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этом депозиты юридических лиц занимают 10,9% в депозитном портфеле банковского сектора региона.</w:t>
      </w:r>
      <w:r w:rsidR="00FE665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общий объем достиг 16,6 </w:t>
      </w:r>
      <w:proofErr w:type="gramStart"/>
      <w:r w:rsidR="00FE665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FE665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</w:t>
      </w:r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65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увеличившись </w:t>
      </w:r>
      <w:r w:rsidR="00AD0C99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год</w:t>
      </w:r>
      <w:r w:rsidR="00FE665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39,1%. 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на счетах индивидуальных предпринимателей рег</w:t>
      </w:r>
      <w:r w:rsidR="0022617E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иона составили 3</w:t>
      </w:r>
      <w:r w:rsidR="00EA5F0F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6652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3C23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рублей.</w:t>
      </w:r>
    </w:p>
    <w:p w:rsidR="00EA5F0F" w:rsidRPr="00E75F05" w:rsidRDefault="00842065" w:rsidP="00EA5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Отделение Курск ГУ Банка России по Центральному федеральному округу отмечает, что </w:t>
      </w:r>
      <w:r w:rsidR="004C2A3B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федеральному законодательству предусмотрено возмещение по вкладам в банке, в отношении которого наступил страховой случай. Оно выплачивается вкладчику в размере 100% суммы вкладов, но не более 1,4 </w:t>
      </w:r>
      <w:proofErr w:type="gramStart"/>
      <w:r w:rsidR="004C2A3B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="004C2A3B"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рублей. С  1 января 2019 года действие системы страхования вкладов распространяется и на денежные средства малых предприятий, размещенные в российских банках, которые имеют право на работу с денежными средствами физических лиц и являются участниками системы страхования вкладов</w:t>
      </w:r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26C4" w:rsidRPr="00E75F05" w:rsidRDefault="00D226C4" w:rsidP="00D22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01.05.2019 на территории Курской области действовали 1 региональный банк, 2 филиала банков, головная организация которых находится в другом регионе, а также 210 обособленных структурных подразделений (дополнительные, операционные, кредитно-кассовые офисы и операционные кассы).</w:t>
      </w:r>
    </w:p>
    <w:p w:rsidR="00D226C4" w:rsidRPr="00E75F05" w:rsidRDefault="00D226C4" w:rsidP="00D22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результатах деятельности кредитных организаций в областях, входящих в ЦФО, представлена в электронной версии издания «Статистический бюллетень Банка России» №5 за 2019 год на официальном сайте </w:t>
      </w:r>
      <w:hyperlink r:id="rId9" w:history="1">
        <w:r w:rsidRPr="00E75F05">
          <w:rPr>
            <w:rFonts w:ascii="Times New Roman" w:hAnsi="Times New Roman" w:cs="Times New Roman"/>
            <w:color w:val="000000"/>
            <w:sz w:val="24"/>
            <w:szCs w:val="24"/>
          </w:rPr>
          <w:t>www.cbr.ru</w:t>
        </w:r>
      </w:hyperlink>
      <w:r w:rsidRPr="00E75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A33" w:rsidRPr="00E75F05" w:rsidRDefault="00333A33" w:rsidP="00542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472" w:rsidRPr="00E75F05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E75F0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Отделение Курск ГУ Банка России </w:t>
      </w:r>
    </w:p>
    <w:p w:rsidR="00095472" w:rsidRPr="00E75F05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E75F0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по Центральному федеральному округу </w:t>
      </w:r>
    </w:p>
    <w:p w:rsidR="00095472" w:rsidRPr="00E75F05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E75F0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Тел.: 36-12-20, 36-20-24;</w:t>
      </w:r>
    </w:p>
    <w:p w:rsidR="00095472" w:rsidRPr="00E75F05" w:rsidRDefault="00095472" w:rsidP="009D0F8A">
      <w:pPr>
        <w:spacing w:after="0" w:line="240" w:lineRule="auto"/>
        <w:rPr>
          <w:sz w:val="24"/>
          <w:szCs w:val="24"/>
        </w:rPr>
      </w:pPr>
      <w:proofErr w:type="gramStart"/>
      <w:r w:rsidRPr="00E75F0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е</w:t>
      </w:r>
      <w:proofErr w:type="gramEnd"/>
      <w:r w:rsidRPr="00E75F0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-</w:t>
      </w:r>
      <w:proofErr w:type="spellStart"/>
      <w:r w:rsidRPr="00E75F0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mail</w:t>
      </w:r>
      <w:proofErr w:type="spellEnd"/>
      <w:r w:rsidRPr="00E75F05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: 38media@cbr.ru</w:t>
      </w:r>
    </w:p>
    <w:p w:rsidR="00F23AB9" w:rsidRPr="00E75F05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p w:rsidR="00F23AB9" w:rsidRPr="00E75F05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p w:rsidR="00333A33" w:rsidRPr="00E75F05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sectPr w:rsidR="00333A33" w:rsidRPr="00E75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4C" w:rsidRDefault="00DD484C" w:rsidP="001E728C">
      <w:pPr>
        <w:spacing w:after="0" w:line="240" w:lineRule="auto"/>
      </w:pPr>
      <w:r>
        <w:separator/>
      </w:r>
    </w:p>
  </w:endnote>
  <w:endnote w:type="continuationSeparator" w:id="0">
    <w:p w:rsidR="00DD484C" w:rsidRDefault="00DD484C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4C" w:rsidRDefault="00DD484C" w:rsidP="001E728C">
      <w:pPr>
        <w:spacing w:after="0" w:line="240" w:lineRule="auto"/>
      </w:pPr>
      <w:r>
        <w:separator/>
      </w:r>
    </w:p>
  </w:footnote>
  <w:footnote w:type="continuationSeparator" w:id="0">
    <w:p w:rsidR="00DD484C" w:rsidRDefault="00DD484C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D4" w:rsidRDefault="00AD0C99" w:rsidP="00CD1297">
    <w:pPr>
      <w:pStyle w:val="ad"/>
    </w:pPr>
    <w:r>
      <w:rPr>
        <w:noProof/>
        <w:lang w:eastAsia="ru-RU"/>
      </w:rPr>
      <w:drawing>
        <wp:inline distT="0" distB="0" distL="0" distR="0" wp14:anchorId="1B0A4064" wp14:editId="73550455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D4C90"/>
    <w:rsid w:val="000E24E2"/>
    <w:rsid w:val="000F2DE3"/>
    <w:rsid w:val="00111B7C"/>
    <w:rsid w:val="00115ADB"/>
    <w:rsid w:val="001176B6"/>
    <w:rsid w:val="00124F36"/>
    <w:rsid w:val="001305AD"/>
    <w:rsid w:val="00154D7D"/>
    <w:rsid w:val="0015690A"/>
    <w:rsid w:val="00163EF2"/>
    <w:rsid w:val="00170555"/>
    <w:rsid w:val="0017560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214128"/>
    <w:rsid w:val="00216CDD"/>
    <w:rsid w:val="00220064"/>
    <w:rsid w:val="002231DF"/>
    <w:rsid w:val="0022617E"/>
    <w:rsid w:val="00226D14"/>
    <w:rsid w:val="00240A47"/>
    <w:rsid w:val="0024310A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717F4"/>
    <w:rsid w:val="00373160"/>
    <w:rsid w:val="0038093E"/>
    <w:rsid w:val="00380F2C"/>
    <w:rsid w:val="00387512"/>
    <w:rsid w:val="00390CD4"/>
    <w:rsid w:val="00397DC8"/>
    <w:rsid w:val="003C47C9"/>
    <w:rsid w:val="003C55D4"/>
    <w:rsid w:val="003D5A02"/>
    <w:rsid w:val="003E4CC6"/>
    <w:rsid w:val="003F14E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1AFE"/>
    <w:rsid w:val="004A05A0"/>
    <w:rsid w:val="004A084A"/>
    <w:rsid w:val="004A2792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86CE8"/>
    <w:rsid w:val="00587239"/>
    <w:rsid w:val="0059123F"/>
    <w:rsid w:val="005A51CA"/>
    <w:rsid w:val="005A77C2"/>
    <w:rsid w:val="005B7E04"/>
    <w:rsid w:val="005F3CC1"/>
    <w:rsid w:val="006218CA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72BF"/>
    <w:rsid w:val="006B00AB"/>
    <w:rsid w:val="006B666B"/>
    <w:rsid w:val="006C1C18"/>
    <w:rsid w:val="006D5D07"/>
    <w:rsid w:val="006D6246"/>
    <w:rsid w:val="006D7533"/>
    <w:rsid w:val="006E77F2"/>
    <w:rsid w:val="00733AF8"/>
    <w:rsid w:val="0073632F"/>
    <w:rsid w:val="0073664A"/>
    <w:rsid w:val="007510C3"/>
    <w:rsid w:val="007621BC"/>
    <w:rsid w:val="007762F1"/>
    <w:rsid w:val="00781FC7"/>
    <w:rsid w:val="007A3A81"/>
    <w:rsid w:val="007A3E85"/>
    <w:rsid w:val="007C6271"/>
    <w:rsid w:val="007C62FC"/>
    <w:rsid w:val="007C7223"/>
    <w:rsid w:val="007E04A6"/>
    <w:rsid w:val="007E57B6"/>
    <w:rsid w:val="008059EE"/>
    <w:rsid w:val="00811E40"/>
    <w:rsid w:val="00815E87"/>
    <w:rsid w:val="00833C42"/>
    <w:rsid w:val="00837FC0"/>
    <w:rsid w:val="00842065"/>
    <w:rsid w:val="00862BFB"/>
    <w:rsid w:val="00882989"/>
    <w:rsid w:val="008A614C"/>
    <w:rsid w:val="008B4CB0"/>
    <w:rsid w:val="008B7AB2"/>
    <w:rsid w:val="00900CCD"/>
    <w:rsid w:val="00900D85"/>
    <w:rsid w:val="00901ED1"/>
    <w:rsid w:val="00920230"/>
    <w:rsid w:val="00921FD3"/>
    <w:rsid w:val="00944594"/>
    <w:rsid w:val="009451CB"/>
    <w:rsid w:val="009455C9"/>
    <w:rsid w:val="009466A7"/>
    <w:rsid w:val="009505C6"/>
    <w:rsid w:val="00971DA4"/>
    <w:rsid w:val="0097287B"/>
    <w:rsid w:val="009728D9"/>
    <w:rsid w:val="00976AE1"/>
    <w:rsid w:val="009835B5"/>
    <w:rsid w:val="00996C12"/>
    <w:rsid w:val="009A335D"/>
    <w:rsid w:val="009A4B1F"/>
    <w:rsid w:val="009C180E"/>
    <w:rsid w:val="009D0F8A"/>
    <w:rsid w:val="009D26F4"/>
    <w:rsid w:val="009D2BA6"/>
    <w:rsid w:val="009D2CD5"/>
    <w:rsid w:val="009D55F1"/>
    <w:rsid w:val="00A002E4"/>
    <w:rsid w:val="00A03A8E"/>
    <w:rsid w:val="00A15B06"/>
    <w:rsid w:val="00A3700E"/>
    <w:rsid w:val="00A46740"/>
    <w:rsid w:val="00A62315"/>
    <w:rsid w:val="00A72130"/>
    <w:rsid w:val="00A9127B"/>
    <w:rsid w:val="00AA50D5"/>
    <w:rsid w:val="00AB1BF8"/>
    <w:rsid w:val="00AB5E9C"/>
    <w:rsid w:val="00AD0C99"/>
    <w:rsid w:val="00AE198C"/>
    <w:rsid w:val="00AF17F6"/>
    <w:rsid w:val="00AF32B7"/>
    <w:rsid w:val="00AF5189"/>
    <w:rsid w:val="00B04130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540D"/>
    <w:rsid w:val="00C0001B"/>
    <w:rsid w:val="00C01962"/>
    <w:rsid w:val="00C13A71"/>
    <w:rsid w:val="00C311F5"/>
    <w:rsid w:val="00C66049"/>
    <w:rsid w:val="00C84EB2"/>
    <w:rsid w:val="00CA0559"/>
    <w:rsid w:val="00CA24CC"/>
    <w:rsid w:val="00CC223C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484C"/>
    <w:rsid w:val="00E127A6"/>
    <w:rsid w:val="00E33F04"/>
    <w:rsid w:val="00E6049F"/>
    <w:rsid w:val="00E75F05"/>
    <w:rsid w:val="00EA5F0F"/>
    <w:rsid w:val="00EC6179"/>
    <w:rsid w:val="00ED64C2"/>
    <w:rsid w:val="00EE5D4A"/>
    <w:rsid w:val="00EF3652"/>
    <w:rsid w:val="00EF5DAF"/>
    <w:rsid w:val="00F01836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0697"/>
    <w:rsid w:val="00FA1669"/>
    <w:rsid w:val="00FA7BD6"/>
    <w:rsid w:val="00FD2E20"/>
    <w:rsid w:val="00FD7CAD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D515-2E49-4B8C-A8B4-77FAE2DC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3DBA4178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2019-06-24T08:30:00Z</cp:lastPrinted>
  <dcterms:created xsi:type="dcterms:W3CDTF">2019-06-25T13:37:00Z</dcterms:created>
  <dcterms:modified xsi:type="dcterms:W3CDTF">2019-07-05T07:30:00Z</dcterms:modified>
</cp:coreProperties>
</file>