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E78" w:rsidRPr="00FD6E78" w:rsidRDefault="00FD6E78" w:rsidP="00FD6E78">
      <w:pPr>
        <w:ind w:firstLine="709"/>
        <w:jc w:val="center"/>
        <w:rPr>
          <w:b/>
          <w:sz w:val="28"/>
          <w:szCs w:val="28"/>
        </w:rPr>
      </w:pPr>
      <w:r w:rsidRPr="00FD6E78">
        <w:rPr>
          <w:b/>
          <w:sz w:val="28"/>
          <w:szCs w:val="28"/>
        </w:rPr>
        <w:t>РЕЦЕНЗИЯ</w:t>
      </w:r>
    </w:p>
    <w:p w:rsidR="00FD6E78" w:rsidRPr="00B8013A" w:rsidRDefault="00FD6E78" w:rsidP="00B8013A">
      <w:pPr>
        <w:jc w:val="center"/>
        <w:rPr>
          <w:sz w:val="28"/>
          <w:szCs w:val="28"/>
        </w:rPr>
      </w:pPr>
      <w:r w:rsidRPr="00B8013A">
        <w:rPr>
          <w:sz w:val="28"/>
          <w:szCs w:val="28"/>
        </w:rPr>
        <w:t>на индивидуальный проект по педагогике</w:t>
      </w:r>
    </w:p>
    <w:p w:rsidR="00FD6E78" w:rsidRPr="00B8013A" w:rsidRDefault="00FD6E78" w:rsidP="00B8013A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8013A">
        <w:rPr>
          <w:rFonts w:ascii="Times New Roman" w:hAnsi="Times New Roman"/>
          <w:sz w:val="28"/>
          <w:szCs w:val="28"/>
        </w:rPr>
        <w:t>«</w:t>
      </w:r>
      <w:r w:rsidR="00B8013A" w:rsidRPr="00B8013A">
        <w:rPr>
          <w:rFonts w:ascii="Times New Roman" w:hAnsi="Times New Roman"/>
          <w:bCs/>
          <w:iCs/>
          <w:sz w:val="28"/>
          <w:szCs w:val="28"/>
        </w:rPr>
        <w:t xml:space="preserve">Формирование </w:t>
      </w:r>
      <w:r w:rsidR="00B8013A" w:rsidRPr="00B8013A">
        <w:rPr>
          <w:rFonts w:ascii="Times New Roman" w:hAnsi="Times New Roman"/>
          <w:bCs/>
          <w:sz w:val="28"/>
          <w:szCs w:val="28"/>
        </w:rPr>
        <w:t>личностных и метапредметных результатов у младших школьников на уроках в ходе реализации ФГОС НОО</w:t>
      </w:r>
      <w:r w:rsidRPr="00B8013A">
        <w:rPr>
          <w:rFonts w:ascii="Times New Roman" w:hAnsi="Times New Roman"/>
          <w:sz w:val="28"/>
          <w:szCs w:val="28"/>
        </w:rPr>
        <w:t>»</w:t>
      </w:r>
    </w:p>
    <w:p w:rsidR="00FD6E78" w:rsidRDefault="00FD6E78" w:rsidP="00FD6E78">
      <w:pPr>
        <w:ind w:firstLine="709"/>
        <w:jc w:val="center"/>
        <w:rPr>
          <w:sz w:val="28"/>
          <w:szCs w:val="28"/>
        </w:rPr>
      </w:pPr>
    </w:p>
    <w:p w:rsidR="00FD6E78" w:rsidRDefault="00B8013A" w:rsidP="00FD6E7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Волобуева Артема Вячеславовича</w:t>
      </w:r>
    </w:p>
    <w:p w:rsidR="00FD6E78" w:rsidRDefault="00FD6E78" w:rsidP="00C528ED">
      <w:pPr>
        <w:ind w:firstLine="709"/>
        <w:jc w:val="both"/>
        <w:rPr>
          <w:sz w:val="28"/>
          <w:szCs w:val="28"/>
        </w:rPr>
      </w:pPr>
    </w:p>
    <w:p w:rsidR="00C528ED" w:rsidRDefault="00C528ED" w:rsidP="00C5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Рецензируемая работа актуальна для теории и практики начального общего образования, так </w:t>
      </w:r>
      <w:r w:rsidR="008B0669">
        <w:rPr>
          <w:sz w:val="28"/>
          <w:szCs w:val="28"/>
        </w:rPr>
        <w:t>как формирование личностных и метапредметных результатов обучения младших школьников</w:t>
      </w:r>
      <w:r w:rsidR="00266C15">
        <w:rPr>
          <w:sz w:val="28"/>
          <w:szCs w:val="28"/>
        </w:rPr>
        <w:t xml:space="preserve"> лежит в плоскости функциональной грамотности – центрального понятия обновленного ФГОС НОО, вступающего в силу с 1 сентября 2022 года.</w:t>
      </w:r>
    </w:p>
    <w:p w:rsidR="00013026" w:rsidRDefault="00A23BA8" w:rsidP="00C5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исследовательской работы весьма доказательно сформулирована</w:t>
      </w:r>
      <w:r w:rsidR="00013026">
        <w:rPr>
          <w:sz w:val="28"/>
          <w:szCs w:val="28"/>
        </w:rPr>
        <w:t xml:space="preserve"> актуальность</w:t>
      </w:r>
      <w:r>
        <w:rPr>
          <w:sz w:val="28"/>
          <w:szCs w:val="28"/>
        </w:rPr>
        <w:t xml:space="preserve"> темы</w:t>
      </w:r>
      <w:r w:rsidR="000130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формулировки </w:t>
      </w:r>
      <w:r w:rsidR="0001302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="00013026">
        <w:rPr>
          <w:sz w:val="28"/>
          <w:szCs w:val="28"/>
        </w:rPr>
        <w:t xml:space="preserve"> и предмет</w:t>
      </w:r>
      <w:r>
        <w:rPr>
          <w:sz w:val="28"/>
          <w:szCs w:val="28"/>
        </w:rPr>
        <w:t>а</w:t>
      </w:r>
      <w:r w:rsidR="0001302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также не вызывают сомнения. О</w:t>
      </w:r>
      <w:r w:rsidR="00013026">
        <w:rPr>
          <w:sz w:val="28"/>
          <w:szCs w:val="28"/>
        </w:rPr>
        <w:t>днако гипотеза исследования</w:t>
      </w:r>
      <w:r>
        <w:rPr>
          <w:sz w:val="28"/>
          <w:szCs w:val="28"/>
        </w:rPr>
        <w:t xml:space="preserve"> требует уточнения в части формулировки конкретных психолого-педагогических или методических</w:t>
      </w:r>
      <w:r w:rsidR="00856A5F">
        <w:rPr>
          <w:sz w:val="28"/>
          <w:szCs w:val="28"/>
        </w:rPr>
        <w:t xml:space="preserve"> условий, при которых формирование </w:t>
      </w:r>
      <w:r w:rsidR="00856A5F" w:rsidRPr="00B8013A">
        <w:rPr>
          <w:bCs/>
          <w:sz w:val="28"/>
          <w:szCs w:val="28"/>
        </w:rPr>
        <w:t>личностных и метапредметных результатов</w:t>
      </w:r>
      <w:r w:rsidR="00856A5F">
        <w:rPr>
          <w:bCs/>
          <w:sz w:val="28"/>
          <w:szCs w:val="28"/>
        </w:rPr>
        <w:t xml:space="preserve"> обучения будет более эффективным</w:t>
      </w:r>
      <w:r w:rsidR="00013026">
        <w:rPr>
          <w:sz w:val="28"/>
          <w:szCs w:val="28"/>
        </w:rPr>
        <w:t xml:space="preserve">. </w:t>
      </w:r>
    </w:p>
    <w:p w:rsidR="00013026" w:rsidRDefault="00013026" w:rsidP="00FE6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главе исследования аналитический обзор научных и</w:t>
      </w:r>
      <w:r w:rsidR="00856A5F">
        <w:rPr>
          <w:sz w:val="28"/>
          <w:szCs w:val="28"/>
        </w:rPr>
        <w:t>сточников представлен на достаточно высоком</w:t>
      </w:r>
      <w:r>
        <w:rPr>
          <w:sz w:val="28"/>
          <w:szCs w:val="28"/>
        </w:rPr>
        <w:t xml:space="preserve"> уровне</w:t>
      </w:r>
      <w:r w:rsidR="00856A5F">
        <w:rPr>
          <w:sz w:val="28"/>
          <w:szCs w:val="28"/>
        </w:rPr>
        <w:t>, проведен сравнительно-сопоставительный анализ научных источников</w:t>
      </w:r>
      <w:r>
        <w:rPr>
          <w:sz w:val="28"/>
          <w:szCs w:val="28"/>
        </w:rPr>
        <w:t xml:space="preserve">. </w:t>
      </w:r>
      <w:r w:rsidR="00856A5F">
        <w:rPr>
          <w:sz w:val="28"/>
          <w:szCs w:val="28"/>
        </w:rPr>
        <w:t xml:space="preserve">Сноски на литературу оформлены в соответствии с требованиями, предъявляемыми к научным работам. </w:t>
      </w:r>
      <w:r w:rsidR="00FE6FA8">
        <w:rPr>
          <w:sz w:val="28"/>
          <w:szCs w:val="28"/>
        </w:rPr>
        <w:t>Объем теоретической главы</w:t>
      </w:r>
      <w:r w:rsidR="008A1C01">
        <w:rPr>
          <w:sz w:val="28"/>
          <w:szCs w:val="28"/>
        </w:rPr>
        <w:t xml:space="preserve"> соответствует требованиям конкурса.</w:t>
      </w:r>
      <w:r w:rsidR="00FE6FA8">
        <w:rPr>
          <w:sz w:val="28"/>
          <w:szCs w:val="28"/>
        </w:rPr>
        <w:t xml:space="preserve"> Однако в работе не вполне корректно используется термин «личностные и метапредметные результаты»</w:t>
      </w:r>
      <w:r w:rsidR="002E3BA2">
        <w:rPr>
          <w:sz w:val="28"/>
          <w:szCs w:val="28"/>
        </w:rPr>
        <w:t xml:space="preserve">. </w:t>
      </w:r>
      <w:proofErr w:type="gramStart"/>
      <w:r w:rsidR="002E3BA2">
        <w:rPr>
          <w:sz w:val="28"/>
          <w:szCs w:val="28"/>
        </w:rPr>
        <w:t>В  ФГОС</w:t>
      </w:r>
      <w:proofErr w:type="gramEnd"/>
      <w:r w:rsidR="002E3BA2">
        <w:rPr>
          <w:sz w:val="28"/>
          <w:szCs w:val="28"/>
        </w:rPr>
        <w:t xml:space="preserve"> НОО, в нормативной и методической литературе фигурирует термин «личностные и метапредметные результаты обучения».</w:t>
      </w:r>
    </w:p>
    <w:p w:rsidR="008F141E" w:rsidRDefault="008A1C01" w:rsidP="00C5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 исследования </w:t>
      </w:r>
      <w:r w:rsidR="002E3BA2">
        <w:rPr>
          <w:sz w:val="28"/>
          <w:szCs w:val="28"/>
        </w:rPr>
        <w:t xml:space="preserve">формирующий этап исследования описан ранее констатирующего, что нарушает логику научного исследования. </w:t>
      </w:r>
    </w:p>
    <w:p w:rsidR="008F141E" w:rsidRDefault="008F141E" w:rsidP="008F1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Констатирующий этап исследования требует уточнений в части формулировок критериев и уровней исследования.</w:t>
      </w:r>
    </w:p>
    <w:p w:rsidR="002E3BA2" w:rsidRDefault="002E3BA2" w:rsidP="00C5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педагогического воздействия не описаны, какие именно условия гипотезы проверялись и как именно они проверялись. Хотелось бы уточнить, какие личностные и метапредметные результаты обучения формировались в практической части исследования (классификация, показатели сформированности).</w:t>
      </w:r>
    </w:p>
    <w:p w:rsidR="002E3BA2" w:rsidRDefault="002E3BA2" w:rsidP="008F1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отсутствуют выводы и обобщения, сделанные самим автором</w:t>
      </w:r>
      <w:r w:rsidR="008F141E">
        <w:rPr>
          <w:sz w:val="28"/>
          <w:szCs w:val="28"/>
        </w:rPr>
        <w:t>, методические рекомендации</w:t>
      </w:r>
      <w:r w:rsidR="008F141E">
        <w:rPr>
          <w:bCs/>
          <w:iCs/>
          <w:sz w:val="28"/>
          <w:szCs w:val="28"/>
        </w:rPr>
        <w:t xml:space="preserve"> по формированию</w:t>
      </w:r>
      <w:r w:rsidR="008F141E" w:rsidRPr="00B8013A">
        <w:rPr>
          <w:bCs/>
          <w:iCs/>
          <w:sz w:val="28"/>
          <w:szCs w:val="28"/>
        </w:rPr>
        <w:t xml:space="preserve"> </w:t>
      </w:r>
      <w:r w:rsidR="008F141E" w:rsidRPr="00B8013A">
        <w:rPr>
          <w:bCs/>
          <w:sz w:val="28"/>
          <w:szCs w:val="28"/>
        </w:rPr>
        <w:t>личностных и метапредметных результатов</w:t>
      </w:r>
      <w:r w:rsidR="008F141E">
        <w:rPr>
          <w:bCs/>
          <w:sz w:val="28"/>
          <w:szCs w:val="28"/>
        </w:rPr>
        <w:t xml:space="preserve"> обучения в практике начальной школы (методы, приемы, педагогические средства).</w:t>
      </w:r>
    </w:p>
    <w:p w:rsidR="00013026" w:rsidRDefault="00985BF4" w:rsidP="00C52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рецензируемая работа в соответствии с условиями конкурса может быть оценена следующим образом:</w:t>
      </w:r>
    </w:p>
    <w:p w:rsidR="00FD6E78" w:rsidRDefault="00FD6E78" w:rsidP="00FD6E78">
      <w:pPr>
        <w:ind w:firstLine="709"/>
        <w:jc w:val="center"/>
        <w:rPr>
          <w:sz w:val="28"/>
          <w:szCs w:val="28"/>
        </w:rPr>
      </w:pPr>
    </w:p>
    <w:p w:rsidR="008F141E" w:rsidRDefault="008F141E" w:rsidP="00FD6E78">
      <w:pPr>
        <w:ind w:firstLine="709"/>
        <w:jc w:val="center"/>
        <w:rPr>
          <w:sz w:val="28"/>
          <w:szCs w:val="28"/>
        </w:rPr>
      </w:pPr>
    </w:p>
    <w:p w:rsidR="008F141E" w:rsidRDefault="008F141E" w:rsidP="00FD6E78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FD6E78" w:rsidTr="00FD6E78">
        <w:tc>
          <w:tcPr>
            <w:tcW w:w="6941" w:type="dxa"/>
          </w:tcPr>
          <w:p w:rsidR="00FD6E78" w:rsidRPr="00FD6E78" w:rsidRDefault="00C528ED" w:rsidP="00C528E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Критерии оценивания</w:t>
            </w:r>
          </w:p>
        </w:tc>
        <w:tc>
          <w:tcPr>
            <w:tcW w:w="2687" w:type="dxa"/>
          </w:tcPr>
          <w:p w:rsidR="00FD6E78" w:rsidRDefault="00C528ED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</w:tr>
      <w:tr w:rsidR="00C528ED" w:rsidTr="00FD6E78">
        <w:tc>
          <w:tcPr>
            <w:tcW w:w="6941" w:type="dxa"/>
          </w:tcPr>
          <w:p w:rsidR="00C528ED" w:rsidRPr="00FD6E78" w:rsidRDefault="00C528ED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соответствие содержания заявленному направлению</w:t>
            </w:r>
          </w:p>
        </w:tc>
        <w:tc>
          <w:tcPr>
            <w:tcW w:w="2687" w:type="dxa"/>
          </w:tcPr>
          <w:p w:rsidR="00C528ED" w:rsidRDefault="00C528ED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687" w:type="dxa"/>
          </w:tcPr>
          <w:p w:rsidR="00FD6E78" w:rsidRDefault="008B0669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новизна и оригинальность исследования</w:t>
            </w:r>
          </w:p>
        </w:tc>
        <w:tc>
          <w:tcPr>
            <w:tcW w:w="2687" w:type="dxa"/>
          </w:tcPr>
          <w:p w:rsidR="00FD6E78" w:rsidRDefault="00C528ED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логичность построения и изложения работы</w:t>
            </w:r>
          </w:p>
        </w:tc>
        <w:tc>
          <w:tcPr>
            <w:tcW w:w="2687" w:type="dxa"/>
          </w:tcPr>
          <w:p w:rsidR="00FD6E78" w:rsidRDefault="008B0669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аналитический уровень</w:t>
            </w:r>
          </w:p>
        </w:tc>
        <w:tc>
          <w:tcPr>
            <w:tcW w:w="2687" w:type="dxa"/>
          </w:tcPr>
          <w:p w:rsidR="00FD6E78" w:rsidRDefault="008B0669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корректность гипотез</w:t>
            </w:r>
          </w:p>
        </w:tc>
        <w:tc>
          <w:tcPr>
            <w:tcW w:w="2687" w:type="dxa"/>
          </w:tcPr>
          <w:p w:rsidR="00FD6E78" w:rsidRDefault="0089437B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личный вклад автора в исследование</w:t>
            </w:r>
          </w:p>
        </w:tc>
        <w:tc>
          <w:tcPr>
            <w:tcW w:w="2687" w:type="dxa"/>
          </w:tcPr>
          <w:p w:rsidR="00FD6E78" w:rsidRDefault="008B0669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E78" w:rsidTr="00FD6E78">
        <w:tc>
          <w:tcPr>
            <w:tcW w:w="6941" w:type="dxa"/>
          </w:tcPr>
          <w:p w:rsidR="00FD6E78" w:rsidRPr="00FD6E78" w:rsidRDefault="00FD6E78" w:rsidP="00FD6E78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2687" w:type="dxa"/>
          </w:tcPr>
          <w:p w:rsidR="00FD6E78" w:rsidRDefault="00C528ED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0DD9" w:rsidTr="00FD6E78">
        <w:tc>
          <w:tcPr>
            <w:tcW w:w="6941" w:type="dxa"/>
          </w:tcPr>
          <w:p w:rsidR="00570DD9" w:rsidRPr="00FD6E78" w:rsidRDefault="00570DD9" w:rsidP="00FD6E7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687" w:type="dxa"/>
          </w:tcPr>
          <w:p w:rsidR="00570DD9" w:rsidRDefault="00570DD9" w:rsidP="00FD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FD6E78" w:rsidRDefault="00FD6E78" w:rsidP="00FD6E78">
      <w:pPr>
        <w:jc w:val="both"/>
        <w:rPr>
          <w:sz w:val="28"/>
          <w:szCs w:val="28"/>
        </w:rPr>
      </w:pPr>
    </w:p>
    <w:p w:rsidR="00985BF4" w:rsidRDefault="00985BF4" w:rsidP="00FD6E78">
      <w:pPr>
        <w:jc w:val="both"/>
        <w:rPr>
          <w:sz w:val="28"/>
          <w:szCs w:val="28"/>
        </w:rPr>
      </w:pPr>
    </w:p>
    <w:p w:rsidR="00985BF4" w:rsidRDefault="00985BF4" w:rsidP="00FD6E78">
      <w:pPr>
        <w:jc w:val="both"/>
        <w:rPr>
          <w:sz w:val="28"/>
          <w:szCs w:val="28"/>
        </w:rPr>
      </w:pPr>
    </w:p>
    <w:p w:rsidR="00FD6E78" w:rsidRDefault="00FD6E78" w:rsidP="00FD6E78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FD6E78" w:rsidRDefault="00FD6E78" w:rsidP="00FD6E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>., доцент кафедры</w:t>
      </w:r>
    </w:p>
    <w:p w:rsidR="00FD6E78" w:rsidRDefault="00FD6E78" w:rsidP="00FD6E78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теории и методики дошкольного и</w:t>
      </w:r>
    </w:p>
    <w:p w:rsidR="00FD6E78" w:rsidRDefault="00FD6E78" w:rsidP="00FD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начального образования КГУ                      </w:t>
      </w:r>
      <w:r w:rsidR="002E6976" w:rsidRPr="001C7EAF">
        <w:rPr>
          <w:b/>
          <w:noProof/>
        </w:rPr>
        <w:drawing>
          <wp:inline distT="0" distB="0" distL="0" distR="0">
            <wp:extent cx="845820" cy="358140"/>
            <wp:effectExtent l="0" t="0" r="0" b="3810"/>
            <wp:docPr id="1" name="Рисунок 1" descr="Описание: 20200525_14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20200525_1417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9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Н.Г. Медведева</w:t>
      </w:r>
    </w:p>
    <w:p w:rsidR="00FD6E78" w:rsidRDefault="00FD6E78" w:rsidP="00FD6E78">
      <w:pPr>
        <w:jc w:val="both"/>
        <w:rPr>
          <w:sz w:val="28"/>
          <w:szCs w:val="28"/>
        </w:rPr>
      </w:pPr>
    </w:p>
    <w:p w:rsidR="00FD6E78" w:rsidRPr="00FD6E78" w:rsidRDefault="00FD6E78" w:rsidP="00FD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22.04.2022 г. </w:t>
      </w:r>
    </w:p>
    <w:p w:rsidR="00DB4CB9" w:rsidRDefault="00DB4CB9"/>
    <w:p w:rsidR="00E67DA7" w:rsidRPr="00FD6E78" w:rsidRDefault="00E67DA7" w:rsidP="00E67DA7">
      <w:pPr>
        <w:ind w:firstLine="709"/>
        <w:jc w:val="center"/>
        <w:rPr>
          <w:b/>
          <w:sz w:val="28"/>
          <w:szCs w:val="28"/>
        </w:rPr>
      </w:pPr>
      <w:r w:rsidRPr="00FD6E78">
        <w:rPr>
          <w:b/>
          <w:sz w:val="28"/>
          <w:szCs w:val="28"/>
        </w:rPr>
        <w:t>РЕЦЕНЗИЯ</w:t>
      </w:r>
    </w:p>
    <w:p w:rsidR="00E67DA7" w:rsidRDefault="00E67DA7" w:rsidP="00E67DA7">
      <w:pPr>
        <w:ind w:firstLine="709"/>
        <w:jc w:val="center"/>
        <w:rPr>
          <w:sz w:val="28"/>
          <w:szCs w:val="28"/>
        </w:rPr>
      </w:pPr>
      <w:r w:rsidRPr="00FD6E78">
        <w:rPr>
          <w:sz w:val="28"/>
          <w:szCs w:val="28"/>
        </w:rPr>
        <w:t>на индивидуальный проект по педагогике</w:t>
      </w:r>
    </w:p>
    <w:p w:rsidR="00E67DA7" w:rsidRDefault="00E67DA7" w:rsidP="00E67D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«Игровые технологии</w:t>
      </w:r>
      <w:r w:rsidRPr="005E6A5C">
        <w:rPr>
          <w:sz w:val="28"/>
          <w:szCs w:val="28"/>
        </w:rPr>
        <w:t xml:space="preserve"> как способ развития мотивации к чтению учеников начальных классов</w:t>
      </w:r>
      <w:r>
        <w:rPr>
          <w:sz w:val="28"/>
          <w:szCs w:val="28"/>
        </w:rPr>
        <w:t>»</w:t>
      </w:r>
    </w:p>
    <w:p w:rsidR="00E67DA7" w:rsidRDefault="00E67DA7" w:rsidP="00E67DA7">
      <w:pPr>
        <w:ind w:firstLine="709"/>
        <w:jc w:val="center"/>
        <w:rPr>
          <w:sz w:val="28"/>
          <w:szCs w:val="28"/>
        </w:rPr>
      </w:pPr>
    </w:p>
    <w:p w:rsidR="00E67DA7" w:rsidRDefault="00E67DA7" w:rsidP="00E67DA7">
      <w:pPr>
        <w:ind w:firstLine="709"/>
        <w:jc w:val="center"/>
        <w:rPr>
          <w:sz w:val="28"/>
          <w:szCs w:val="28"/>
        </w:rPr>
      </w:pPr>
      <w:proofErr w:type="spellStart"/>
      <w:r w:rsidRPr="00FD6E78">
        <w:rPr>
          <w:b/>
          <w:sz w:val="28"/>
          <w:szCs w:val="28"/>
        </w:rPr>
        <w:t>Машошиной</w:t>
      </w:r>
      <w:proofErr w:type="spellEnd"/>
      <w:r w:rsidRPr="00FD6E78">
        <w:rPr>
          <w:b/>
          <w:sz w:val="28"/>
          <w:szCs w:val="28"/>
        </w:rPr>
        <w:t xml:space="preserve"> Ксении Дмитриевны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работа актуальна для теории и практики начального общего образования, так как затрагивает проблему «</w:t>
      </w:r>
      <w:proofErr w:type="spellStart"/>
      <w:r>
        <w:rPr>
          <w:sz w:val="28"/>
          <w:szCs w:val="28"/>
        </w:rPr>
        <w:t>нечтения</w:t>
      </w:r>
      <w:proofErr w:type="spellEnd"/>
      <w:r>
        <w:rPr>
          <w:sz w:val="28"/>
          <w:szCs w:val="28"/>
        </w:rPr>
        <w:t>» обучающихся. Перед современным учителем начальных классов стоит непростая задача – повысить мотивацию детей к чтению в условиях цифровой цивилизации.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действительно может выступать эффективным средством развития мотивации к чтению у детей младшего школьного возраста. Однако автор проекта сам изготавливает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для работы с младшими школьниками. Гораздо более эффективным было бы изготовить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совместно с детьми. Погружаясь в поисковую, творческую работу по подбору словесных игр к литературным произведениям, младший школьник начинает интересоваться текстом и автором, у него возникает потребность прочитать или перечитать произведение.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к проекту достаточно грамотно сформулированы актуальность, объект и предмет исследования, однако гипотеза исследования сформулирована некорректно. Хотелось бы уточнить, при каких условиях </w:t>
      </w:r>
      <w:r>
        <w:rPr>
          <w:sz w:val="28"/>
          <w:szCs w:val="28"/>
        </w:rPr>
        <w:lastRenderedPageBreak/>
        <w:t xml:space="preserve">использование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будет эффективно влиять на развитие мотивации к чтению у младших школьников.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главе исследования аналитический обзор научных источников представлен на среднем уровне. Параграф 1.1 не отвечает теме и задачам исследования. Объем теоретической главы не соответствует требованиям конкурса. В работе имеется большое количество орфографических и пунктуационных ошибок.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исследования автором достаточно обстоятельно проведено анкетирование младших школьников по вопросам потребности детей в чтении, круга чтения и др. Анкетирование десятиклассников считаю неуместным в рамках проблематики рецензируемой работы. При разноаспектном количественном анализе качественный анализ несколько западает.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Достоинством работы является разработанный автором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>, соответствующий следующим требованиям: эстетичность оформления, соответствие возрастным особенностям младших школьников, занимательность материала, содержательное разнообразие.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рекомендаций по доработке проекта можно отметить следующее:</w:t>
      </w:r>
    </w:p>
    <w:p w:rsidR="00E67DA7" w:rsidRDefault="00E67DA7" w:rsidP="00E6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Сократить объем теоретической главы исследования.</w:t>
      </w:r>
    </w:p>
    <w:p w:rsidR="00E67DA7" w:rsidRDefault="00E67DA7" w:rsidP="00E6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Грамотно оформить сноски на литературу.</w:t>
      </w:r>
    </w:p>
    <w:p w:rsidR="00E67DA7" w:rsidRDefault="00E67DA7" w:rsidP="00E6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методические рекомендации по использованию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 xml:space="preserve"> в работе с детьми младшего школьного возраста.</w:t>
      </w:r>
    </w:p>
    <w:p w:rsidR="00E67DA7" w:rsidRDefault="00E67DA7" w:rsidP="00E6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Наметить перспективы дальнейшего развития проекта.</w:t>
      </w:r>
    </w:p>
    <w:p w:rsidR="00E67DA7" w:rsidRPr="001E4949" w:rsidRDefault="00E67DA7" w:rsidP="00E67DA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более глубокие выводы и обобщения для теории и практики начального общего образования.</w:t>
      </w:r>
    </w:p>
    <w:p w:rsidR="00E67DA7" w:rsidRDefault="00E67DA7" w:rsidP="00E6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рецензируемая работа в соответствии с условиями конкурса может быть оценена следующим образом:</w:t>
      </w:r>
    </w:p>
    <w:p w:rsidR="00E67DA7" w:rsidRDefault="00E67DA7" w:rsidP="00E67DA7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Критерии оценивания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соответствие содержания заявленному направлению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новизна и оригинальность исследования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логичность построения и изложения работы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аналитический уровень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корректность гипотез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личный вклад автора в исследование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  <w:r w:rsidRPr="00FD6E78">
              <w:rPr>
                <w:sz w:val="28"/>
                <w:szCs w:val="26"/>
              </w:rPr>
              <w:t>значение сделанных выводов для теории и практики</w:t>
            </w: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DA7" w:rsidTr="000314A2">
        <w:tc>
          <w:tcPr>
            <w:tcW w:w="6941" w:type="dxa"/>
          </w:tcPr>
          <w:p w:rsidR="00E67DA7" w:rsidRPr="00FD6E78" w:rsidRDefault="00E67DA7" w:rsidP="000314A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687" w:type="dxa"/>
          </w:tcPr>
          <w:p w:rsidR="00E67DA7" w:rsidRDefault="00E67DA7" w:rsidP="00031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E67DA7" w:rsidRDefault="00E67DA7" w:rsidP="00E67DA7">
      <w:pPr>
        <w:jc w:val="both"/>
        <w:rPr>
          <w:sz w:val="28"/>
          <w:szCs w:val="28"/>
        </w:rPr>
      </w:pPr>
    </w:p>
    <w:p w:rsidR="00E67DA7" w:rsidRDefault="00E67DA7" w:rsidP="00E67DA7">
      <w:pPr>
        <w:jc w:val="both"/>
        <w:rPr>
          <w:sz w:val="28"/>
          <w:szCs w:val="28"/>
        </w:rPr>
      </w:pPr>
    </w:p>
    <w:p w:rsidR="00E67DA7" w:rsidRDefault="00E67DA7" w:rsidP="00E67DA7">
      <w:pPr>
        <w:jc w:val="both"/>
        <w:rPr>
          <w:sz w:val="28"/>
          <w:szCs w:val="28"/>
        </w:rPr>
      </w:pPr>
    </w:p>
    <w:p w:rsidR="00E67DA7" w:rsidRDefault="00E67DA7" w:rsidP="00E67DA7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E67DA7" w:rsidRDefault="00E67DA7" w:rsidP="00E67D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к.пед.н</w:t>
      </w:r>
      <w:proofErr w:type="spellEnd"/>
      <w:r>
        <w:rPr>
          <w:sz w:val="28"/>
          <w:szCs w:val="28"/>
        </w:rPr>
        <w:t>., доцент кафедры</w:t>
      </w:r>
    </w:p>
    <w:p w:rsidR="00E67DA7" w:rsidRDefault="00E67DA7" w:rsidP="00E67DA7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теории и методики дошкольного и</w:t>
      </w:r>
    </w:p>
    <w:p w:rsidR="00E67DA7" w:rsidRDefault="00E67DA7" w:rsidP="00E6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начального образования КГУ                      </w:t>
      </w:r>
      <w:r w:rsidRPr="001C7EAF">
        <w:rPr>
          <w:b/>
          <w:noProof/>
        </w:rPr>
        <w:drawing>
          <wp:inline distT="0" distB="0" distL="0" distR="0" wp14:anchorId="18B86AD8" wp14:editId="75E7AE3E">
            <wp:extent cx="845820" cy="358140"/>
            <wp:effectExtent l="0" t="0" r="0" b="3810"/>
            <wp:docPr id="2" name="Рисунок 2" descr="Описание: 20200525_14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20200525_1417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Н.Г. Медведева</w:t>
      </w:r>
    </w:p>
    <w:p w:rsidR="00E67DA7" w:rsidRDefault="00E67DA7" w:rsidP="00E67DA7">
      <w:pPr>
        <w:jc w:val="both"/>
        <w:rPr>
          <w:sz w:val="28"/>
          <w:szCs w:val="28"/>
        </w:rPr>
      </w:pPr>
    </w:p>
    <w:p w:rsidR="00E67DA7" w:rsidRPr="00FD6E78" w:rsidRDefault="00E67DA7" w:rsidP="00E6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22.04.2022 г. </w:t>
      </w:r>
    </w:p>
    <w:p w:rsidR="00E67DA7" w:rsidRDefault="00E67DA7">
      <w:bookmarkStart w:id="0" w:name="_GoBack"/>
      <w:bookmarkEnd w:id="0"/>
    </w:p>
    <w:sectPr w:rsidR="00E67DA7" w:rsidSect="00FD6E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1A6A"/>
    <w:multiLevelType w:val="hybridMultilevel"/>
    <w:tmpl w:val="5EEAB4B8"/>
    <w:lvl w:ilvl="0" w:tplc="A04C0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A8"/>
    <w:rsid w:val="00013026"/>
    <w:rsid w:val="000C00B6"/>
    <w:rsid w:val="001E4949"/>
    <w:rsid w:val="00266C15"/>
    <w:rsid w:val="002E3BA2"/>
    <w:rsid w:val="002E6976"/>
    <w:rsid w:val="00332EA8"/>
    <w:rsid w:val="00570DD9"/>
    <w:rsid w:val="00856A5F"/>
    <w:rsid w:val="0089437B"/>
    <w:rsid w:val="00895774"/>
    <w:rsid w:val="008A1C01"/>
    <w:rsid w:val="008B0669"/>
    <w:rsid w:val="008F141E"/>
    <w:rsid w:val="00985BF4"/>
    <w:rsid w:val="00A23BA8"/>
    <w:rsid w:val="00A748FF"/>
    <w:rsid w:val="00B8013A"/>
    <w:rsid w:val="00C528ED"/>
    <w:rsid w:val="00DB132D"/>
    <w:rsid w:val="00DB4CB9"/>
    <w:rsid w:val="00DF399E"/>
    <w:rsid w:val="00E03E23"/>
    <w:rsid w:val="00E67DA7"/>
    <w:rsid w:val="00FD6E78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632"/>
  <w15:chartTrackingRefBased/>
  <w15:docId w15:val="{5A264690-E0AD-4AEB-AC0C-9F624FF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949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B8013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8013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22</cp:revision>
  <dcterms:created xsi:type="dcterms:W3CDTF">2022-04-22T08:33:00Z</dcterms:created>
  <dcterms:modified xsi:type="dcterms:W3CDTF">2022-06-02T12:29:00Z</dcterms:modified>
</cp:coreProperties>
</file>