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14" w:rsidRDefault="00064D14" w:rsidP="00064D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4D14" w:rsidRDefault="00C25081" w:rsidP="00064D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23 </w:t>
      </w:r>
      <w:r w:rsidR="00064D1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ноября 2018 г.</w:t>
      </w:r>
    </w:p>
    <w:p w:rsidR="00064D14" w:rsidRPr="00E757BE" w:rsidRDefault="00064D14" w:rsidP="00064D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4D14" w:rsidRPr="00871B20" w:rsidRDefault="00064D14" w:rsidP="00064D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B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Курской области сохраняется высокий спрос на рынке ипотечного жилищного кредитования</w:t>
      </w:r>
    </w:p>
    <w:p w:rsidR="00064D14" w:rsidRPr="00E757BE" w:rsidRDefault="00064D14" w:rsidP="00064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4D14" w:rsidRDefault="00064D14" w:rsidP="00064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девять месяцев текущего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года в Курской области выдано 7610 ипотечных жилищных кредитов. </w:t>
      </w:r>
      <w:r w:rsidRPr="0086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выданных ипотечных кредитов составил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11,9 млрд рублей,</w:t>
      </w:r>
      <w:r w:rsidRPr="00184641">
        <w:rPr>
          <w:rFonts w:ascii="Times New Roman" w:hAnsi="Times New Roman" w:cs="Times New Roman"/>
          <w:strike/>
          <w:color w:val="000000"/>
          <w:sz w:val="24"/>
          <w:szCs w:val="24"/>
          <w:lang w:eastAsia="ru-RU"/>
        </w:rPr>
        <w:t xml:space="preserve"> </w:t>
      </w:r>
      <w:r w:rsidRPr="001846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1,6</w:t>
      </w:r>
      <w:r w:rsidRPr="001846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раза превышает аналогичный показатель  прошлого года.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64D14" w:rsidRPr="00E757BE" w:rsidRDefault="00064D14" w:rsidP="00064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данным Отделения по Курской области ГУ Банка России по Центральному федеральному округу, </w:t>
      </w:r>
      <w:r w:rsidRPr="00047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общий объем ипотечной задолженности в регионе с начала года увеличился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5,6 млрд рублей</w:t>
      </w:r>
      <w:r w:rsidRPr="00047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достиг 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7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47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млрд рублей. При этом доля просроченных кредитов незначительна – менее 1% от имеющейся задолженности</w:t>
      </w:r>
    </w:p>
    <w:p w:rsidR="00064D14" w:rsidRPr="00E757BE" w:rsidRDefault="00064D14" w:rsidP="00064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Средняя сумма ипотечного жилищного кредита в Курской области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,6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млн рублей, средний срок кредита - 16 лет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месяца. </w:t>
      </w:r>
    </w:p>
    <w:p w:rsidR="00064D14" w:rsidRPr="00E757BE" w:rsidRDefault="00064D14" w:rsidP="00064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«Мы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отмечаем сохранение высокого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спрос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рынке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ипотечн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жилищного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кредит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- сообщил управляющий Отделением Курск ГУ Банка России по Центральному федеральному округу Евгений Овсянников. - Средневзвешенная ставка по ипотечным кредитам в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ублях в регионе снизилась до 9,5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%, годом ранее она составляла 11,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7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%».</w:t>
      </w:r>
    </w:p>
    <w:p w:rsidR="0019285B" w:rsidRDefault="0019285B" w:rsidP="00064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4D14" w:rsidRPr="008D23CD" w:rsidRDefault="00064D14" w:rsidP="00064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D23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01.10.2018 на территории Курской области действовали 1 региональный банк, 3 филиала банков, головная организация которых находится в другом регионе, а также 227 обособленных структурных подразделения (дополнительные, операционные, кредитно-кассовые офисы и операционные кассы).</w:t>
      </w:r>
    </w:p>
    <w:p w:rsidR="00064D14" w:rsidRPr="008D23CD" w:rsidRDefault="00064D14" w:rsidP="00064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3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результатах деятельности кредитных организаций в областях, входящих в ЦФО, представлена в электронной версии издания «Статистический бюллетень Банка России» №10 за 2018 год на официальном сайте </w:t>
      </w:r>
      <w:hyperlink r:id="rId7" w:history="1">
        <w:r w:rsidRPr="008D23CD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www.cbr.ru</w:t>
        </w:r>
      </w:hyperlink>
      <w:r w:rsidRPr="008D23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D14" w:rsidRPr="008D23CD" w:rsidRDefault="00064D14" w:rsidP="00064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4D14" w:rsidRPr="00333A33" w:rsidRDefault="00064D14" w:rsidP="00064D14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064D14" w:rsidRPr="00BC2797" w:rsidRDefault="00064D14" w:rsidP="00064D14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064D14" w:rsidRPr="00BC2797" w:rsidRDefault="00064D14" w:rsidP="00064D14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064D14" w:rsidRPr="00BC2797" w:rsidRDefault="00064D14" w:rsidP="00064D14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064D14" w:rsidRPr="00BC2797" w:rsidRDefault="00064D14" w:rsidP="00064D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064D14" w:rsidRPr="00BC2797" w:rsidRDefault="00064D14" w:rsidP="00064D14"/>
    <w:p w:rsidR="00064D14" w:rsidRDefault="00064D14" w:rsidP="00064D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4D14" w:rsidRPr="007762F1" w:rsidRDefault="00064D14" w:rsidP="00064D14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60CDF" w:rsidRDefault="00460CDF"/>
    <w:sectPr w:rsidR="00460C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2D" w:rsidRDefault="00591D2D">
      <w:pPr>
        <w:spacing w:after="0" w:line="240" w:lineRule="auto"/>
      </w:pPr>
      <w:r>
        <w:separator/>
      </w:r>
    </w:p>
  </w:endnote>
  <w:endnote w:type="continuationSeparator" w:id="0">
    <w:p w:rsidR="00591D2D" w:rsidRDefault="0059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2D" w:rsidRDefault="00591D2D">
      <w:pPr>
        <w:spacing w:after="0" w:line="240" w:lineRule="auto"/>
      </w:pPr>
      <w:r>
        <w:separator/>
      </w:r>
    </w:p>
  </w:footnote>
  <w:footnote w:type="continuationSeparator" w:id="0">
    <w:p w:rsidR="00591D2D" w:rsidRDefault="0059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CD" w:rsidRDefault="00064D14" w:rsidP="00CD1297">
    <w:pPr>
      <w:pStyle w:val="a3"/>
    </w:pPr>
    <w:r>
      <w:rPr>
        <w:b/>
        <w:noProof/>
        <w:sz w:val="28"/>
        <w:szCs w:val="28"/>
        <w:lang w:eastAsia="ru-RU"/>
      </w:rPr>
      <w:drawing>
        <wp:inline distT="0" distB="0" distL="0" distR="0" wp14:anchorId="62DD9A5B" wp14:editId="6A777E8E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14"/>
    <w:rsid w:val="00064D14"/>
    <w:rsid w:val="0019285B"/>
    <w:rsid w:val="00460CDF"/>
    <w:rsid w:val="004B2C03"/>
    <w:rsid w:val="00591D2D"/>
    <w:rsid w:val="00C2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D14"/>
  </w:style>
  <w:style w:type="character" w:styleId="a5">
    <w:name w:val="Hyperlink"/>
    <w:basedOn w:val="a0"/>
    <w:uiPriority w:val="99"/>
    <w:unhideWhenUsed/>
    <w:rsid w:val="00064D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D14"/>
  </w:style>
  <w:style w:type="character" w:styleId="a5">
    <w:name w:val="Hyperlink"/>
    <w:basedOn w:val="a0"/>
    <w:uiPriority w:val="99"/>
    <w:unhideWhenUsed/>
    <w:rsid w:val="00064D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5A39F88C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Владимировна</dc:creator>
  <cp:lastModifiedBy>Нефедова Ольга Владимировна</cp:lastModifiedBy>
  <cp:revision>3</cp:revision>
  <dcterms:created xsi:type="dcterms:W3CDTF">2018-11-21T12:59:00Z</dcterms:created>
  <dcterms:modified xsi:type="dcterms:W3CDTF">2018-11-23T12:40:00Z</dcterms:modified>
</cp:coreProperties>
</file>